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center"/>
        <w:rPr>
          <w:rFonts w:ascii="Muli Bold" w:cs="Muli Bold" w:hAnsi="Muli Bold" w:eastAsia="Muli Bold"/>
        </w:rPr>
      </w:pPr>
    </w:p>
    <w:p>
      <w:pPr>
        <w:pStyle w:val="Body"/>
        <w:jc w:val="center"/>
        <w:rPr>
          <w:rFonts w:ascii="Muli Bold" w:cs="Muli Bold" w:hAnsi="Muli Bold" w:eastAsia="Muli Bold"/>
          <w:sz w:val="36"/>
          <w:szCs w:val="36"/>
        </w:rPr>
      </w:pPr>
      <w:r>
        <w:rPr>
          <w:rFonts w:ascii="Muli Bold" w:hAnsi="Muli Bold"/>
          <w:sz w:val="36"/>
          <w:szCs w:val="36"/>
          <w:rtl w:val="0"/>
          <w:lang w:val="en-US"/>
        </w:rPr>
        <w:t>EDN Research Publication 2022 Release</w:t>
      </w:r>
    </w:p>
    <w:p>
      <w:pPr>
        <w:pStyle w:val="Body"/>
        <w:jc w:val="center"/>
        <w:rPr>
          <w:rFonts w:ascii="Muli Bold" w:cs="Muli Bold" w:hAnsi="Muli Bold" w:eastAsia="Muli Bold"/>
          <w:sz w:val="32"/>
          <w:szCs w:val="32"/>
        </w:rPr>
      </w:pPr>
    </w:p>
    <w:p>
      <w:pPr>
        <w:pStyle w:val="Body"/>
        <w:jc w:val="center"/>
        <w:rPr>
          <w:rFonts w:ascii="Muli Bold" w:cs="Muli Bold" w:hAnsi="Muli Bold" w:eastAsia="Muli Bold"/>
          <w:sz w:val="32"/>
          <w:szCs w:val="32"/>
        </w:rPr>
      </w:pPr>
    </w:p>
    <w:p>
      <w:pPr>
        <w:pStyle w:val="Body"/>
        <w:jc w:val="center"/>
        <w:rPr>
          <w:rFonts w:ascii="Muli Bold" w:cs="Muli Bold" w:hAnsi="Muli Bold" w:eastAsia="Muli Bold"/>
          <w:sz w:val="28"/>
          <w:szCs w:val="28"/>
        </w:rPr>
      </w:pPr>
      <w:r>
        <w:rPr>
          <w:rFonts w:ascii="Muli Bold" w:hAnsi="Muli Bold"/>
          <w:sz w:val="28"/>
          <w:szCs w:val="28"/>
          <w:rtl w:val="0"/>
          <w:lang w:val="en-US"/>
        </w:rPr>
        <w:t>Communication Toolkit</w:t>
      </w:r>
    </w:p>
    <w:p>
      <w:pPr>
        <w:pStyle w:val="Body"/>
        <w:jc w:val="both"/>
        <w:rPr>
          <w:rFonts w:ascii="Muli Bold" w:cs="Muli Bold" w:hAnsi="Muli Bold" w:eastAsia="Muli Bold"/>
          <w:sz w:val="28"/>
          <w:szCs w:val="28"/>
        </w:rPr>
      </w:pPr>
    </w:p>
    <w:p>
      <w:pPr>
        <w:pStyle w:val="Body"/>
        <w:jc w:val="both"/>
      </w:pPr>
      <w:r>
        <w:rPr>
          <w:rFonts w:ascii="Arial Unicode MS" w:cs="Arial Unicode MS" w:hAnsi="Arial Unicode MS" w:eastAsia="Arial Unicode MS"/>
          <w:b w:val="0"/>
          <w:bCs w:val="0"/>
          <w:i w:val="0"/>
          <w:iCs w:val="0"/>
        </w:rPr>
        <w:br w:type="page"/>
      </w:r>
    </w:p>
    <w:p>
      <w:pPr>
        <w:pStyle w:val="Body"/>
        <w:jc w:val="both"/>
        <w:rPr>
          <w:rFonts w:ascii="Muli Regular" w:cs="Muli Regular" w:hAnsi="Muli Regular" w:eastAsia="Muli Regular"/>
        </w:rPr>
      </w:pPr>
    </w:p>
    <w:p>
      <w:pPr>
        <w:pStyle w:val="Body"/>
        <w:tabs>
          <w:tab w:val="right" w:pos="9000"/>
        </w:tabs>
        <w:spacing w:before="80" w:line="240" w:lineRule="auto"/>
        <w:rPr>
          <w:rStyle w:val="Hyperlink.0"/>
          <w:rFonts w:ascii="Muli Regular" w:cs="Muli Regular" w:hAnsi="Muli Regular" w:eastAsia="Muli Regular"/>
        </w:rPr>
      </w:pPr>
      <w:r>
        <w:rPr>
          <w:rStyle w:val="Hyperlink.0"/>
          <w:rFonts w:ascii="Muli Regular" w:cs="Muli Regular" w:hAnsi="Muli Regular" w:eastAsia="Muli Regular"/>
        </w:rPr>
        <w:fldChar w:fldCharType="begin" w:fldLock="0"/>
      </w:r>
      <w:r>
        <w:rPr>
          <w:rStyle w:val="Hyperlink.0"/>
          <w:rFonts w:ascii="Muli Regular" w:cs="Muli Regular" w:hAnsi="Muli Regular" w:eastAsia="Muli Regular"/>
        </w:rPr>
        <w:instrText xml:space="preserve"> HYPERLINK \l "b8ca9eni751n" </w:instrText>
      </w:r>
      <w:r>
        <w:rPr>
          <w:rStyle w:val="Hyperlink.0"/>
          <w:rFonts w:ascii="Muli Regular" w:cs="Muli Regular" w:hAnsi="Muli Regular" w:eastAsia="Muli Regular"/>
        </w:rPr>
        <w:fldChar w:fldCharType="separate" w:fldLock="0"/>
      </w:r>
      <w:r>
        <w:rPr>
          <w:rStyle w:val="Hyperlink.0"/>
          <w:rFonts w:ascii="Muli Regular" w:hAnsi="Muli Regular"/>
          <w:rtl w:val="0"/>
          <w:lang w:val="fr-FR"/>
        </w:rPr>
        <w:t>Rationale</w:t>
      </w:r>
      <w:r>
        <w:rPr>
          <w:rFonts w:ascii="Muli Regular" w:cs="Muli Regular" w:hAnsi="Muli Regular" w:eastAsia="Muli Regular"/>
        </w:rPr>
        <w:fldChar w:fldCharType="end" w:fldLock="0"/>
      </w:r>
      <w:r>
        <w:rPr>
          <w:rStyle w:val="Hyperlink.0"/>
          <w:rFonts w:ascii="Muli Regular" w:cs="Muli Regular" w:hAnsi="Muli Regular" w:eastAsia="Muli Regular"/>
          <w:rtl w:val="0"/>
        </w:rPr>
        <w:tab/>
        <w:t>3</w:t>
      </w:r>
    </w:p>
    <w:p>
      <w:pPr>
        <w:pStyle w:val="Body"/>
        <w:tabs>
          <w:tab w:val="right" w:pos="9000"/>
        </w:tabs>
        <w:spacing w:before="200" w:line="240" w:lineRule="auto"/>
        <w:rPr>
          <w:rStyle w:val="Hyperlink.0"/>
          <w:rFonts w:ascii="Muli Regular" w:cs="Muli Regular" w:hAnsi="Muli Regular" w:eastAsia="Muli Regular"/>
        </w:rPr>
      </w:pPr>
      <w:r>
        <w:rPr>
          <w:rStyle w:val="Hyperlink.0"/>
          <w:rFonts w:ascii="Muli Regular" w:cs="Muli Regular" w:hAnsi="Muli Regular" w:eastAsia="Muli Regular"/>
        </w:rPr>
        <w:fldChar w:fldCharType="begin" w:fldLock="0"/>
      </w:r>
      <w:r>
        <w:rPr>
          <w:rStyle w:val="Hyperlink.0"/>
          <w:rFonts w:ascii="Muli Regular" w:cs="Muli Regular" w:hAnsi="Muli Regular" w:eastAsia="Muli Regular"/>
        </w:rPr>
        <w:instrText xml:space="preserve"> HYPERLINK \l "ywv94u1xqstz" </w:instrText>
      </w:r>
      <w:r>
        <w:rPr>
          <w:rStyle w:val="Hyperlink.0"/>
          <w:rFonts w:ascii="Muli Regular" w:cs="Muli Regular" w:hAnsi="Muli Regular" w:eastAsia="Muli Regular"/>
        </w:rPr>
        <w:fldChar w:fldCharType="separate" w:fldLock="0"/>
      </w:r>
      <w:r>
        <w:rPr>
          <w:rStyle w:val="Hyperlink.0"/>
          <w:rFonts w:ascii="Muli Regular" w:hAnsi="Muli Regular"/>
          <w:rtl w:val="0"/>
          <w:lang w:val="en-US"/>
        </w:rPr>
        <w:t>Communication Goals and Strategy</w:t>
      </w:r>
      <w:r>
        <w:rPr>
          <w:rFonts w:ascii="Muli Regular" w:cs="Muli Regular" w:hAnsi="Muli Regular" w:eastAsia="Muli Regular"/>
        </w:rPr>
        <w:fldChar w:fldCharType="end" w:fldLock="0"/>
      </w:r>
      <w:r>
        <w:rPr>
          <w:rStyle w:val="Hyperlink.0"/>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"jq211ft6h2hq" </w:instrText>
      </w:r>
      <w:r>
        <w:rPr>
          <w:rFonts w:ascii="Muli Regular" w:cs="Muli Regular" w:hAnsi="Muli Regular" w:eastAsia="Muli Regular"/>
        </w:rPr>
        <w:fldChar w:fldCharType="separate" w:fldLock="0"/>
      </w:r>
      <w:r>
        <w:rPr>
          <w:rFonts w:ascii="Muli Regular" w:hAnsi="Muli Regular"/>
          <w:rtl w:val="0"/>
          <w:lang w:val="en-US"/>
        </w:rPr>
        <w:t>Key Messages</w:t>
      </w:r>
      <w:r>
        <w:rPr>
          <w:rFonts w:ascii="Muli Regular" w:cs="Muli Regular" w:hAnsi="Muli Regular" w:eastAsia="Muli Regular"/>
        </w:rPr>
        <w:fldChar w:fldCharType="end" w:fldLock="0"/>
      </w:r>
      <w:r>
        <w:rPr>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"qaoehygen3nh" </w:instrText>
      </w:r>
      <w:r>
        <w:rPr>
          <w:rFonts w:ascii="Muli Regular" w:cs="Muli Regular" w:hAnsi="Muli Regular" w:eastAsia="Muli Regular"/>
        </w:rPr>
        <w:fldChar w:fldCharType="separate" w:fldLock="0"/>
      </w:r>
      <w:r>
        <w:rPr>
          <w:rFonts w:ascii="Muli Regular" w:hAnsi="Muli Regular"/>
          <w:rtl w:val="0"/>
          <w:lang w:val="de-DE"/>
        </w:rPr>
        <w:t>Links</w:t>
      </w:r>
      <w:r>
        <w:rPr>
          <w:rFonts w:ascii="Muli Regular" w:cs="Muli Regular" w:hAnsi="Muli Regular" w:eastAsia="Muli Regular"/>
        </w:rPr>
        <w:fldChar w:fldCharType="end" w:fldLock="0"/>
      </w:r>
      <w:r>
        <w:rPr>
          <w:rFonts w:ascii="Muli Regular" w:cs="Muli Regular" w:hAnsi="Muli Regular" w:eastAsia="Muli Regular"/>
          <w:rtl w:val="0"/>
        </w:rPr>
        <w:tab/>
        <w:t>4</w:t>
      </w:r>
    </w:p>
    <w:p>
      <w:pPr>
        <w:pStyle w:val="Body"/>
        <w:tabs>
          <w:tab w:val="right" w:pos="9000"/>
        </w:tabs>
        <w:spacing w:before="60" w:line="240" w:lineRule="auto"/>
        <w:ind w:left="36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"dmetcnz7crsd" </w:instrText>
      </w:r>
      <w:r>
        <w:rPr>
          <w:rFonts w:ascii="Muli Regular" w:cs="Muli Regular" w:hAnsi="Muli Regular" w:eastAsia="Muli Regular"/>
        </w:rPr>
        <w:fldChar w:fldCharType="separate" w:fldLock="0"/>
      </w:r>
      <w:r>
        <w:rPr>
          <w:rFonts w:ascii="Muli Regular" w:hAnsi="Muli Regular"/>
          <w:rtl w:val="0"/>
          <w:lang w:val="en-US"/>
        </w:rPr>
        <w:t>Communication Examples</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"tlww4g93c9c8" </w:instrText>
      </w:r>
      <w:r>
        <w:rPr>
          <w:rFonts w:ascii="Muli Regular" w:cs="Muli Regular" w:hAnsi="Muli Regular" w:eastAsia="Muli Regular"/>
        </w:rPr>
        <w:fldChar w:fldCharType="separate" w:fldLock="0"/>
      </w:r>
      <w:r>
        <w:rPr>
          <w:rFonts w:ascii="Muli Regular" w:hAnsi="Muli Regular"/>
          <w:rtl w:val="0"/>
          <w:lang w:val="it-IT"/>
        </w:rPr>
        <w:t>Visuals</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"q2lqj5u0imw6" </w:instrText>
      </w:r>
      <w:r>
        <w:rPr>
          <w:rFonts w:ascii="Muli Regular" w:cs="Muli Regular" w:hAnsi="Muli Regular" w:eastAsia="Muli Regular"/>
        </w:rPr>
        <w:fldChar w:fldCharType="separate" w:fldLock="0"/>
      </w:r>
      <w:r>
        <w:rPr>
          <w:rFonts w:ascii="Muli Regular" w:hAnsi="Muli Regular"/>
          <w:rtl w:val="0"/>
          <w:lang w:val="en-US"/>
        </w:rPr>
        <w:t>Newsletter Content</w:t>
      </w:r>
      <w:r>
        <w:rPr>
          <w:rFonts w:ascii="Muli Regular" w:cs="Muli Regular" w:hAnsi="Muli Regular" w:eastAsia="Muli Regular"/>
        </w:rPr>
        <w:fldChar w:fldCharType="end" w:fldLock="0"/>
      </w:r>
      <w:r>
        <w:rPr>
          <w:rFonts w:ascii="Muli Regular" w:cs="Muli Regular" w:hAnsi="Muli Regular" w:eastAsia="Muli Regular"/>
          <w:rtl w:val="0"/>
        </w:rPr>
        <w:tab/>
        <w:t>5</w:t>
      </w:r>
    </w:p>
    <w:p>
      <w:pPr>
        <w:pStyle w:val="Body"/>
        <w:tabs>
          <w:tab w:val="right" w:pos="9000"/>
        </w:tabs>
        <w:spacing w:before="60" w:line="240" w:lineRule="auto"/>
        <w:ind w:left="72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"cnvp3k42d45y" </w:instrText>
      </w:r>
      <w:r>
        <w:rPr>
          <w:rFonts w:ascii="Muli Regular" w:cs="Muli Regular" w:hAnsi="Muli Regular" w:eastAsia="Muli Regular"/>
        </w:rPr>
        <w:fldChar w:fldCharType="separate" w:fldLock="0"/>
      </w:r>
      <w:r>
        <w:rPr>
          <w:rFonts w:ascii="Muli Regular" w:hAnsi="Muli Regular"/>
          <w:rtl w:val="0"/>
          <w:lang w:val="en-US"/>
        </w:rPr>
        <w:t>Social media items (for inspiration)</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"cbag84tbqpxi" </w:instrText>
      </w:r>
      <w:r>
        <w:rPr>
          <w:rFonts w:ascii="Muli Regular" w:cs="Muli Regular" w:hAnsi="Muli Regular" w:eastAsia="Muli Regular"/>
        </w:rPr>
        <w:fldChar w:fldCharType="separate" w:fldLock="0"/>
      </w:r>
      <w:r>
        <w:rPr>
          <w:rFonts w:ascii="Muli Regular" w:hAnsi="Muli Regular"/>
          <w:rtl w:val="0"/>
          <w:lang w:val="nl-NL"/>
        </w:rPr>
        <w:t>Facebook</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tabs>
          <w:tab w:val="right" w:pos="9000"/>
        </w:tabs>
        <w:spacing w:before="6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"r1artbrdl0ua" </w:instrText>
      </w:r>
      <w:r>
        <w:rPr>
          <w:rFonts w:ascii="Muli Regular" w:cs="Muli Regular" w:hAnsi="Muli Regular" w:eastAsia="Muli Regular"/>
        </w:rPr>
        <w:fldChar w:fldCharType="separate" w:fldLock="0"/>
      </w:r>
      <w:r>
        <w:rPr>
          <w:rFonts w:ascii="Muli Regular" w:hAnsi="Muli Regular"/>
          <w:rtl w:val="0"/>
          <w:lang w:val="da-DK"/>
        </w:rPr>
        <w:t>Instagram</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tabs>
          <w:tab w:val="right" w:pos="9000"/>
        </w:tabs>
        <w:spacing w:before="60" w:after="80" w:line="240" w:lineRule="auto"/>
        <w:ind w:left="1080" w:firstLine="0"/>
        <w:rPr>
          <w:rFonts w:ascii="Muli Regular" w:cs="Muli Regular" w:hAnsi="Muli Regular" w:eastAsia="Muli Regular"/>
        </w:rPr>
      </w:pPr>
      <w:r>
        <w:rPr>
          <w:rFonts w:ascii="Muli Regular" w:cs="Muli Regular" w:hAnsi="Muli Regular" w:eastAsia="Muli Regular"/>
        </w:rPr>
        <w:fldChar w:fldCharType="begin" w:fldLock="0"/>
      </w:r>
      <w:r>
        <w:rPr>
          <w:rFonts w:ascii="Muli Regular" w:cs="Muli Regular" w:hAnsi="Muli Regular" w:eastAsia="Muli Regular"/>
        </w:rPr>
        <w:instrText xml:space="preserve"> HYPERLINK \l "ybmd7v3g8lgs" </w:instrText>
      </w:r>
      <w:r>
        <w:rPr>
          <w:rFonts w:ascii="Muli Regular" w:cs="Muli Regular" w:hAnsi="Muli Regular" w:eastAsia="Muli Regular"/>
        </w:rPr>
        <w:fldChar w:fldCharType="separate" w:fldLock="0"/>
      </w:r>
      <w:r>
        <w:rPr>
          <w:rFonts w:ascii="Muli Regular" w:hAnsi="Muli Regular"/>
          <w:rtl w:val="0"/>
          <w:lang w:val="en-US"/>
        </w:rPr>
        <w:t>Twitter</w:t>
      </w:r>
      <w:r>
        <w:rPr>
          <w:rFonts w:ascii="Muli Regular" w:cs="Muli Regular" w:hAnsi="Muli Regular" w:eastAsia="Muli Regular"/>
        </w:rPr>
        <w:fldChar w:fldCharType="end" w:fldLock="0"/>
      </w:r>
      <w:r>
        <w:rPr>
          <w:rFonts w:ascii="Muli Regular" w:cs="Muli Regular" w:hAnsi="Muli Regular" w:eastAsia="Muli Regular"/>
          <w:rtl w:val="0"/>
        </w:rPr>
        <w:tab/>
        <w:t>6</w:t>
      </w:r>
    </w:p>
    <w:p>
      <w:pPr>
        <w:pStyle w:val="Body"/>
        <w:jc w:val="both"/>
        <w:rPr>
          <w:rFonts w:ascii="Muli Regular" w:cs="Muli Regular" w:hAnsi="Muli Regular" w:eastAsia="Muli Regular"/>
        </w:rPr>
      </w:pPr>
    </w:p>
    <w:p>
      <w:pPr>
        <w:pStyle w:val="Body"/>
        <w:jc w:val="both"/>
      </w:pPr>
      <w:r>
        <w:rPr>
          <w:rFonts w:ascii="Arial Unicode MS" w:cs="Arial Unicode MS" w:hAnsi="Arial Unicode MS" w:eastAsia="Arial Unicode MS"/>
          <w:b w:val="0"/>
          <w:bCs w:val="0"/>
          <w:i w:val="0"/>
          <w:iCs w:val="0"/>
        </w:rPr>
        <w:br w:type="page"/>
      </w:r>
    </w:p>
    <w:p>
      <w:pPr>
        <w:pStyle w:val="Heading"/>
        <w:jc w:val="both"/>
        <w:rPr>
          <w:rFonts w:ascii="Muli Regular" w:cs="Muli Regular" w:hAnsi="Muli Regular" w:eastAsia="Muli Regular"/>
        </w:rPr>
      </w:pPr>
      <w:bookmarkStart w:name="_b8ca9eni751n" w:id="0"/>
      <w:bookmarkEnd w:id="0"/>
      <w:r>
        <w:rPr>
          <w:rFonts w:ascii="Muli Regular" w:hAnsi="Muli Regular"/>
          <w:rtl w:val="0"/>
        </w:rPr>
        <w:t>R</w:t>
      </w:r>
      <w:r>
        <w:rPr>
          <w:rFonts w:ascii="Muli Regular" w:hAnsi="Muli Regular"/>
          <w:rtl w:val="0"/>
          <w:lang w:val="fr-FR"/>
        </w:rPr>
        <w:t>ationale</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Across Europe, dance organisations and the arts in general are increasingly concerned with environmental sustainability. As part of its EDNext 2022-2024 programme, the European Dancehouse Network has focused on the issue of environmental sustainability in its first year. The research publication "Environmental Sustainability in Contemporary Dance: Emerging Issues, Practises and Recommendations" was commissioned to Jordi Balt</w:t>
      </w:r>
      <w:r>
        <w:rPr>
          <w:rFonts w:ascii="Muli Regular" w:hAnsi="Muli Regular" w:hint="default"/>
          <w:rtl w:val="0"/>
        </w:rPr>
        <w:t xml:space="preserve">à </w:t>
      </w:r>
      <w:r>
        <w:rPr>
          <w:rFonts w:ascii="Muli Regular" w:hAnsi="Muli Regular"/>
          <w:rtl w:val="0"/>
          <w:lang w:val="pt-PT"/>
        </w:rPr>
        <w:t>Portol</w:t>
      </w:r>
      <w:r>
        <w:rPr>
          <w:rFonts w:ascii="Muli Regular" w:hAnsi="Muli Regular" w:hint="default"/>
          <w:rtl w:val="0"/>
          <w:lang w:val="fr-FR"/>
        </w:rPr>
        <w:t>é</w:t>
      </w:r>
      <w:r>
        <w:rPr>
          <w:rFonts w:ascii="Muli Regular" w:hAnsi="Muli Regular"/>
          <w:rtl w:val="0"/>
          <w:lang w:val="en-US"/>
        </w:rPr>
        <w:t>s, who works as a consultant and researcher at Tr</w:t>
      </w:r>
      <w:r>
        <w:rPr>
          <w:rFonts w:ascii="Muli Regular" w:hAnsi="Muli Regular" w:hint="default"/>
          <w:rtl w:val="0"/>
        </w:rPr>
        <w:t>à</w:t>
      </w:r>
      <w:r>
        <w:rPr>
          <w:rFonts w:ascii="Muli Regular" w:hAnsi="Muli Regular"/>
          <w:rtl w:val="0"/>
          <w:lang w:val="en-US"/>
        </w:rPr>
        <w:t>nsit Projectes, a cultural management company based in L'Hospitalet de Llobregat, Barcelona.</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The publication provides the context, references and examples of where and how dance intersects with environmental sustainability, and which set of actions can lead to effective action. Divided into four chapters, the publication first introduces the objectives of the report and the methodology used (1). In the second chapter, readers will familiarise with key terms and concepts of sustainability and the environment, and why the dance sector should (or should not) engage with environmental sustainability (2). The third chapter identifies six central thematic areas: sustainability narratives and themes in contemporary dance, approaches to creation, production and presentation, mobility; transforming organisations to respond to environmental sustainability, partnerships and community relations and policies and support (3). In its final, fourth chapter, the report provides a set of actions to be undertaken by EDN, some general guidelines for EDN members and other dance organisations, and a number of recommendations for public authorities and related bodies at EU, national, regional and local levels (4).</w:t>
      </w:r>
    </w:p>
    <w:p>
      <w:pPr>
        <w:pStyle w:val="Body"/>
        <w:ind w:left="720" w:firstLine="0"/>
        <w:jc w:val="both"/>
        <w:rPr>
          <w:rFonts w:ascii="Muli Regular" w:cs="Muli Regular" w:hAnsi="Muli Regular" w:eastAsia="Muli Regular"/>
        </w:rPr>
      </w:pPr>
    </w:p>
    <w:p>
      <w:pPr>
        <w:pStyle w:val="Body"/>
        <w:jc w:val="both"/>
        <w:rPr>
          <w:rStyle w:val="Hyperlink.0"/>
          <w:rFonts w:ascii="Muli Regular" w:cs="Muli Regular" w:hAnsi="Muli Regular" w:eastAsia="Muli Regular"/>
        </w:rPr>
      </w:pPr>
      <w:r>
        <w:rPr>
          <w:rFonts w:ascii="Muli Regular" w:hAnsi="Muli Regular"/>
          <w:rtl w:val="0"/>
          <w:lang w:val="en-US"/>
        </w:rPr>
        <w:t xml:space="preserve">The publication, together with the EDN Conference 2022 is part of the EDN Campaign 2022 </w:t>
      </w:r>
      <w:r>
        <w:rPr>
          <w:rFonts w:ascii="Muli Regular" w:hAnsi="Muli Regular" w:hint="default"/>
          <w:rtl w:val="1"/>
          <w:lang w:val="ar-SA" w:bidi="ar-SA"/>
        </w:rPr>
        <w:t>“</w:t>
      </w:r>
      <w:r>
        <w:rPr>
          <w:rFonts w:ascii="Muli Regular" w:hAnsi="Muli Regular"/>
          <w:rtl w:val="0"/>
          <w:lang w:val="en-US"/>
        </w:rPr>
        <w:t>Ecological Perspectives on Contemporary Dance: How Can We Move?</w:t>
      </w:r>
      <w:r>
        <w:rPr>
          <w:rFonts w:ascii="Muli Regular" w:hAnsi="Muli Regular" w:hint="default"/>
          <w:rtl w:val="0"/>
        </w:rPr>
        <w:t>”</w:t>
      </w:r>
      <w:r>
        <w:rPr>
          <w:rFonts w:ascii="Muli Regular" w:hAnsi="Muli Regular"/>
          <w:rtl w:val="0"/>
          <w:lang w:val="en-US"/>
        </w:rPr>
        <w:t>, which presents concrete actions and ideas to engage the contemporary dance sector in Europe, its advocates, funders and stakeholders, in a shared movement towards a sustainable future. The European Dancehouse Network, with endorsement of its 48 members from 28 countries, has published the advocacy paper available for the international dance field to use in their local, regional and national advocacy work. More information about the conference and the campaign can be found on the EDN website.</w:t>
      </w:r>
    </w:p>
    <w:p>
      <w:pPr>
        <w:pStyle w:val="Body"/>
        <w:ind w:left="720" w:firstLine="0"/>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Heading"/>
        <w:jc w:val="both"/>
      </w:pPr>
      <w:bookmarkStart w:name="_uuu0ld60" w:id="1"/>
      <w:bookmarkEnd w:id="1"/>
      <w:r>
        <w:rPr>
          <w:rFonts w:ascii="Arial Unicode MS" w:cs="Arial Unicode MS" w:hAnsi="Arial Unicode MS" w:eastAsia="Arial Unicode MS"/>
          <w:b w:val="0"/>
          <w:bCs w:val="0"/>
          <w:i w:val="0"/>
          <w:iCs w:val="0"/>
        </w:rPr>
        <w:br w:type="page"/>
      </w:r>
    </w:p>
    <w:p>
      <w:pPr>
        <w:pStyle w:val="Heading"/>
        <w:jc w:val="both"/>
        <w:rPr>
          <w:rFonts w:ascii="Muli Regular" w:cs="Muli Regular" w:hAnsi="Muli Regular" w:eastAsia="Muli Regular"/>
        </w:rPr>
      </w:pPr>
      <w:bookmarkStart w:name="_ywv94u1xqstz" w:id="2"/>
      <w:bookmarkEnd w:id="2"/>
      <w:r>
        <w:rPr>
          <w:rFonts w:ascii="Muli Regular" w:hAnsi="Muli Regular"/>
          <w:rtl w:val="0"/>
        </w:rPr>
        <w:t>C</w:t>
      </w:r>
      <w:r>
        <w:rPr>
          <w:rFonts w:ascii="Muli Regular" w:hAnsi="Muli Regular"/>
          <w:rtl w:val="0"/>
          <w:lang w:val="en-US"/>
        </w:rPr>
        <w:t>ommunication Goals and Strategy</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The European Dancehouse Network invites and encourages its members to help us achieve two important communication goals:</w:t>
      </w:r>
    </w:p>
    <w:p>
      <w:pPr>
        <w:pStyle w:val="Body"/>
        <w:jc w:val="both"/>
        <w:rPr>
          <w:rFonts w:ascii="Muli Regular" w:cs="Muli Regular" w:hAnsi="Muli Regular" w:eastAsia="Muli Regular"/>
        </w:rPr>
      </w:pPr>
    </w:p>
    <w:p>
      <w:pPr>
        <w:pStyle w:val="Body"/>
        <w:numPr>
          <w:ilvl w:val="0"/>
          <w:numId w:val="2"/>
        </w:numPr>
        <w:jc w:val="both"/>
        <w:rPr>
          <w:rFonts w:ascii="Muli Regular" w:hAnsi="Muli Regular"/>
          <w:lang w:val="en-US"/>
        </w:rPr>
      </w:pPr>
      <w:r>
        <w:rPr>
          <w:rFonts w:ascii="Muli Regular" w:hAnsi="Muli Regular"/>
          <w:rtl w:val="0"/>
          <w:lang w:val="en-US"/>
        </w:rPr>
        <w:t>To disseminate the EDN Research Publication 2022 as part of your communication activities in 2022.</w:t>
      </w:r>
    </w:p>
    <w:p>
      <w:pPr>
        <w:pStyle w:val="Body"/>
        <w:numPr>
          <w:ilvl w:val="0"/>
          <w:numId w:val="2"/>
        </w:numPr>
        <w:jc w:val="both"/>
        <w:rPr>
          <w:rFonts w:ascii="Muli Regular" w:hAnsi="Muli Regular"/>
          <w:lang w:val="en-US"/>
        </w:rPr>
      </w:pPr>
      <w:r>
        <w:rPr>
          <w:rFonts w:ascii="Muli Regular" w:hAnsi="Muli Regular"/>
          <w:rtl w:val="0"/>
          <w:lang w:val="en-US"/>
        </w:rPr>
        <w:t>To use the EDN Research Publication 2022, together with the EDN Campaign 2022 Document in your local, regional and national advocacy work.</w:t>
      </w:r>
    </w:p>
    <w:p>
      <w:pPr>
        <w:pStyle w:val="Body"/>
        <w:jc w:val="both"/>
        <w:rPr>
          <w:rFonts w:ascii="Muli Regular" w:cs="Muli Regular" w:hAnsi="Muli Regular" w:eastAsia="Muli Regular"/>
        </w:rPr>
      </w:pPr>
    </w:p>
    <w:p>
      <w:pPr>
        <w:pStyle w:val="Heading 2"/>
        <w:jc w:val="both"/>
        <w:rPr>
          <w:rFonts w:ascii="Muli Regular" w:cs="Muli Regular" w:hAnsi="Muli Regular" w:eastAsia="Muli Regular"/>
        </w:rPr>
      </w:pPr>
      <w:bookmarkStart w:name="_jq211ft6h2hq" w:id="3"/>
      <w:bookmarkEnd w:id="3"/>
      <w:r>
        <w:rPr>
          <w:rFonts w:ascii="Muli Regular" w:hAnsi="Muli Regular"/>
          <w:rtl w:val="0"/>
        </w:rPr>
        <w:t>K</w:t>
      </w:r>
      <w:r>
        <w:rPr>
          <w:rFonts w:ascii="Muli Regular" w:hAnsi="Muli Regular"/>
          <w:rtl w:val="0"/>
          <w:lang w:val="en-US"/>
        </w:rPr>
        <w:t>ey Messages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The European Dancehouse Network would like to stress the following messages:</w:t>
      </w:r>
    </w:p>
    <w:p>
      <w:pPr>
        <w:pStyle w:val="Body"/>
        <w:numPr>
          <w:ilvl w:val="0"/>
          <w:numId w:val="4"/>
        </w:numPr>
        <w:jc w:val="both"/>
        <w:rPr>
          <w:rFonts w:ascii="Muli Regular" w:hAnsi="Muli Regular"/>
          <w:lang w:val="en-US"/>
        </w:rPr>
      </w:pPr>
      <w:r>
        <w:rPr>
          <w:rFonts w:ascii="Muli Regular" w:hAnsi="Muli Regular"/>
          <w:rtl w:val="0"/>
          <w:lang w:val="en-US"/>
        </w:rPr>
        <w:t>The publication provides the context, references and examples of where and how dance intersects with environmental sustainability, and which set of actions can lead to effective action.</w:t>
      </w:r>
    </w:p>
    <w:p>
      <w:pPr>
        <w:pStyle w:val="Body"/>
        <w:numPr>
          <w:ilvl w:val="0"/>
          <w:numId w:val="4"/>
        </w:numPr>
        <w:jc w:val="both"/>
        <w:rPr>
          <w:rFonts w:ascii="Muli Regular" w:hAnsi="Muli Regular"/>
          <w:lang w:val="en-US"/>
        </w:rPr>
      </w:pPr>
      <w:r>
        <w:rPr>
          <w:rFonts w:ascii="Muli Regular" w:hAnsi="Muli Regular"/>
          <w:rtl w:val="0"/>
          <w:lang w:val="en-US"/>
        </w:rPr>
        <w:t xml:space="preserve">The publication can be used by artists, advocates, funders and stakeholders to (re)think, (re)adapt and (re)invent their approach. </w:t>
      </w:r>
    </w:p>
    <w:p>
      <w:pPr>
        <w:pStyle w:val="Heading 2"/>
        <w:jc w:val="both"/>
        <w:rPr>
          <w:rFonts w:ascii="Muli Regular" w:cs="Muli Regular" w:hAnsi="Muli Regular" w:eastAsia="Muli Regular"/>
        </w:rPr>
      </w:pPr>
      <w:bookmarkStart w:name="_qaoehygen3nh" w:id="4"/>
      <w:bookmarkEnd w:id="4"/>
      <w:r>
        <w:rPr>
          <w:rFonts w:ascii="Muli Regular" w:hAnsi="Muli Regular"/>
          <w:rtl w:val="0"/>
        </w:rPr>
        <w:t>L</w:t>
      </w:r>
      <w:r>
        <w:rPr>
          <w:rFonts w:ascii="Muli Regular" w:hAnsi="Muli Regular"/>
          <w:rtl w:val="0"/>
          <w:lang w:val="de-DE"/>
        </w:rPr>
        <w:t>inks</w:t>
      </w:r>
    </w:p>
    <w:p>
      <w:pPr>
        <w:pStyle w:val="Body"/>
        <w:jc w:val="both"/>
        <w:rPr>
          <w:rFonts w:ascii="Muli Regular" w:cs="Muli Regular" w:hAnsi="Muli Regular" w:eastAsia="Muli Regular"/>
        </w:rPr>
      </w:pPr>
      <w:r>
        <w:rPr>
          <w:rFonts w:ascii="Muli Regular" w:hAnsi="Muli Regular"/>
          <w:rtl w:val="0"/>
          <w:lang w:val="nl-NL"/>
        </w:rPr>
        <w:t xml:space="preserve">EDN website: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"https://www.ednetwork.eu/news/edn-publication-2022"</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https://www.ednetwork.eu/news/edn-publication-2022</w:t>
      </w:r>
      <w:r>
        <w:rPr>
          <w:rFonts w:ascii="Muli Regular" w:cs="Muli Regular" w:hAnsi="Muli Regular" w:eastAsia="Muli Regular"/>
        </w:rPr>
        <w:fldChar w:fldCharType="end" w:fldLock="0"/>
      </w:r>
      <w:r>
        <w:rPr>
          <w:rFonts w:ascii="Muli Regular" w:hAnsi="Muli Regular"/>
          <w:rtl w:val="0"/>
        </w:rPr>
        <w:t xml:space="preserve"> </w:t>
      </w:r>
    </w:p>
    <w:p>
      <w:pPr>
        <w:pStyle w:val="Body"/>
        <w:jc w:val="both"/>
        <w:rPr>
          <w:rFonts w:ascii="Muli Regular" w:cs="Muli Regular" w:hAnsi="Muli Regular" w:eastAsia="Muli Regular"/>
        </w:rPr>
      </w:pPr>
      <w:r>
        <w:rPr>
          <w:rFonts w:ascii="Muli Regular" w:hAnsi="Muli Regular"/>
          <w:rtl w:val="0"/>
          <w:lang w:val="en-US"/>
        </w:rPr>
        <w:t xml:space="preserve">Communication Toolkit &amp; Visuals: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"https://www.ednetwork.eu/news/preview/170"</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https://www.ednetwork.eu/news/preview/170</w:t>
      </w:r>
      <w:r>
        <w:rPr>
          <w:rFonts w:ascii="Muli Regular" w:cs="Muli Regular" w:hAnsi="Muli Regular" w:eastAsia="Muli Regular"/>
        </w:rPr>
        <w:fldChar w:fldCharType="end" w:fldLock="0"/>
      </w:r>
      <w:r>
        <w:rPr>
          <w:rFonts w:ascii="Muli Regular" w:hAnsi="Muli Regular"/>
          <w:rtl w:val="0"/>
        </w:rPr>
        <w:t xml:space="preserve"> </w:t>
      </w:r>
    </w:p>
    <w:p>
      <w:pPr>
        <w:pStyle w:val="Body"/>
        <w:jc w:val="both"/>
        <w:rPr>
          <w:rFonts w:ascii="Muli Regular" w:cs="Muli Regular" w:hAnsi="Muli Regular" w:eastAsia="Muli Regular"/>
        </w:rPr>
      </w:pPr>
      <w:r>
        <w:rPr>
          <w:rFonts w:ascii="Muli Regular" w:hAnsi="Muli Regular"/>
          <w:rtl w:val="0"/>
          <w:lang w:val="en-US"/>
        </w:rPr>
        <w:t xml:space="preserve">EDN Publication 2022 (download):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"https://bit.ly/EDN2022Publication"</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https://bit.ly/EDN2022Publication</w:t>
      </w:r>
      <w:r>
        <w:rPr>
          <w:rFonts w:ascii="Muli Regular" w:cs="Muli Regular" w:hAnsi="Muli Regular" w:eastAsia="Muli Regular"/>
        </w:rPr>
        <w:fldChar w:fldCharType="end" w:fldLock="0"/>
      </w:r>
      <w:r>
        <w:rPr>
          <w:rFonts w:ascii="Muli Regular" w:hAnsi="Muli Regular"/>
          <w:rtl w:val="0"/>
        </w:rPr>
        <w:t xml:space="preserve"> </w:t>
      </w:r>
    </w:p>
    <w:p>
      <w:pPr>
        <w:pStyle w:val="Body"/>
        <w:jc w:val="both"/>
        <w:rPr>
          <w:rFonts w:ascii="Muli Regular" w:cs="Muli Regular" w:hAnsi="Muli Regular" w:eastAsia="Muli Regular"/>
        </w:rPr>
      </w:pPr>
      <w:r>
        <w:rPr>
          <w:rFonts w:ascii="Muli Regular" w:hAnsi="Muli Regular"/>
          <w:rtl w:val="0"/>
          <w:lang w:val="en-US"/>
        </w:rPr>
        <w:t xml:space="preserve">EDN Campaign 2022 Document (download):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"https://bit.ly/EDNCampaignDoc2022"</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https://bit.ly/EDNCampaignDoc2022</w:t>
      </w:r>
      <w:r>
        <w:rPr>
          <w:rFonts w:ascii="Muli Regular" w:cs="Muli Regular" w:hAnsi="Muli Regular" w:eastAsia="Muli Regular"/>
        </w:rPr>
        <w:fldChar w:fldCharType="end" w:fldLock="0"/>
      </w:r>
    </w:p>
    <w:p>
      <w:pPr>
        <w:pStyle w:val="Body"/>
        <w:jc w:val="both"/>
        <w:rPr>
          <w:rFonts w:ascii="Muli Regular" w:cs="Muli Regular" w:hAnsi="Muli Regular" w:eastAsia="Muli Regular"/>
        </w:rPr>
      </w:pPr>
    </w:p>
    <w:p>
      <w:pPr>
        <w:pStyle w:val="Body"/>
        <w:jc w:val="both"/>
      </w:pPr>
      <w:r>
        <w:rPr>
          <w:rFonts w:ascii="Arial Unicode MS" w:cs="Arial Unicode MS" w:hAnsi="Arial Unicode MS" w:eastAsia="Arial Unicode MS"/>
          <w:b w:val="0"/>
          <w:bCs w:val="0"/>
          <w:i w:val="0"/>
          <w:iCs w:val="0"/>
        </w:rPr>
        <w:br w:type="page"/>
      </w:r>
    </w:p>
    <w:p>
      <w:pPr>
        <w:pStyle w:val="Heading 2"/>
        <w:jc w:val="both"/>
        <w:rPr>
          <w:rFonts w:ascii="Muli Regular" w:cs="Muli Regular" w:hAnsi="Muli Regular" w:eastAsia="Muli Regular"/>
        </w:rPr>
      </w:pPr>
      <w:bookmarkStart w:name="_dmetcnz7crsd" w:id="5"/>
      <w:bookmarkEnd w:id="5"/>
      <w:r>
        <w:rPr>
          <w:rFonts w:ascii="Muli Regular" w:hAnsi="Muli Regular"/>
          <w:rtl w:val="0"/>
        </w:rPr>
        <w:t>C</w:t>
      </w:r>
      <w:r>
        <w:rPr>
          <w:rFonts w:ascii="Muli Regular" w:hAnsi="Muli Regular"/>
          <w:rtl w:val="0"/>
          <w:lang w:val="en-US"/>
        </w:rPr>
        <w:t>ommunication Examples</w:t>
      </w:r>
    </w:p>
    <w:p>
      <w:pPr>
        <w:pStyle w:val="Body"/>
        <w:jc w:val="both"/>
        <w:rPr>
          <w:rFonts w:ascii="Muli Regular" w:cs="Muli Regular" w:hAnsi="Muli Regular" w:eastAsia="Muli Regular"/>
        </w:rPr>
      </w:pPr>
    </w:p>
    <w:p>
      <w:pPr>
        <w:pStyle w:val="Heading 3"/>
        <w:jc w:val="both"/>
        <w:rPr>
          <w:rFonts w:ascii="Muli Regular" w:cs="Muli Regular" w:hAnsi="Muli Regular" w:eastAsia="Muli Regular"/>
        </w:rPr>
      </w:pPr>
      <w:bookmarkStart w:name="_tlww4g93c9c8" w:id="6"/>
      <w:bookmarkEnd w:id="6"/>
      <w:r>
        <w:rPr>
          <w:rFonts w:ascii="Muli Regular" w:hAnsi="Muli Regular"/>
          <w:rtl w:val="0"/>
        </w:rPr>
        <w:t>V</w:t>
      </w:r>
      <w:r>
        <w:rPr>
          <w:rFonts w:ascii="Muli Regular" w:hAnsi="Muli Regular"/>
          <w:rtl w:val="0"/>
          <w:lang w:val="it-IT"/>
        </w:rPr>
        <w:t>isuals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The visuals of the digital campaign in different formats are available on </w:t>
      </w:r>
      <w:r>
        <w:rPr>
          <w:rStyle w:val="Hyperlink.2"/>
          <w:rFonts w:ascii="Muli Regular" w:cs="Muli Regular" w:hAnsi="Muli Regular" w:eastAsia="Muli Regular"/>
        </w:rPr>
        <w:fldChar w:fldCharType="begin" w:fldLock="0"/>
      </w:r>
      <w:r>
        <w:rPr>
          <w:rStyle w:val="Hyperlink.2"/>
          <w:rFonts w:ascii="Muli Regular" w:cs="Muli Regular" w:hAnsi="Muli Regular" w:eastAsia="Muli Regular"/>
        </w:rPr>
        <w:instrText xml:space="preserve"> HYPERLINK "https://www.ednetwork.eu/news/preview/170"</w:instrText>
      </w:r>
      <w:r>
        <w:rPr>
          <w:rStyle w:val="Hyperlink.2"/>
          <w:rFonts w:ascii="Muli Regular" w:cs="Muli Regular" w:hAnsi="Muli Regular" w:eastAsia="Muli Regular"/>
        </w:rPr>
        <w:fldChar w:fldCharType="separate" w:fldLock="0"/>
      </w:r>
      <w:r>
        <w:rPr>
          <w:rStyle w:val="Hyperlink.2"/>
          <w:rFonts w:ascii="Muli Regular" w:hAnsi="Muli Regular"/>
          <w:rtl w:val="0"/>
          <w:lang w:val="nl-NL"/>
        </w:rPr>
        <w:t>EDN website</w:t>
      </w:r>
      <w:r>
        <w:rPr>
          <w:rFonts w:ascii="Muli Regular" w:cs="Muli Regular" w:hAnsi="Muli Regular" w:eastAsia="Muli Regular"/>
        </w:rPr>
        <w:fldChar w:fldCharType="end" w:fldLock="0"/>
      </w:r>
      <w:r>
        <w:rPr>
          <w:rFonts w:ascii="Muli Regular" w:hAnsi="Muli Regular"/>
          <w:rtl w:val="0"/>
          <w:lang w:val="en-US"/>
        </w:rPr>
        <w:t>. Please use them as you see fit in your communications.</w:t>
      </w:r>
    </w:p>
    <w:p>
      <w:pPr>
        <w:pStyle w:val="Body"/>
        <w:jc w:val="both"/>
        <w:rPr>
          <w:rFonts w:ascii="Muli Regular" w:cs="Muli Regular" w:hAnsi="Muli Regular" w:eastAsia="Muli Regular"/>
        </w:rPr>
      </w:pPr>
    </w:p>
    <w:p>
      <w:pPr>
        <w:pStyle w:val="Heading 3"/>
        <w:jc w:val="both"/>
        <w:rPr>
          <w:rFonts w:ascii="Muli Regular" w:cs="Muli Regular" w:hAnsi="Muli Regular" w:eastAsia="Muli Regular"/>
        </w:rPr>
      </w:pPr>
      <w:bookmarkStart w:name="_q2lqj5u0imw6" w:id="7"/>
      <w:bookmarkEnd w:id="7"/>
      <w:r>
        <w:rPr>
          <w:rFonts w:ascii="Muli Regular" w:hAnsi="Muli Regular"/>
          <w:rtl w:val="0"/>
        </w:rPr>
        <w:t>N</w:t>
      </w:r>
      <w:r>
        <w:rPr>
          <w:rFonts w:ascii="Muli Regular" w:hAnsi="Muli Regular"/>
          <w:rtl w:val="0"/>
          <w:lang w:val="en-US"/>
        </w:rPr>
        <w:t>ewsletter Content</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Dear </w:t>
      </w:r>
      <w:r>
        <w:rPr>
          <w:rFonts w:ascii="Muli Regular" w:hAnsi="Muli Regular" w:hint="default"/>
          <w:rtl w:val="0"/>
        </w:rPr>
        <w:t>…</w:t>
      </w:r>
      <w:r>
        <w:rPr>
          <w:rFonts w:ascii="Muli Regular" w:hAnsi="Muli Regular"/>
          <w:rtl w:val="0"/>
        </w:rPr>
        <w:t xml:space="preserve">, </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I hope this email reaches you well. As you may already know, the European Dancehouse Network,in which our dance house is a member of, has focused on the issue of environmental sustainability in its first year of its EDNext 2022-2024 programme. The network commissioned the research and publication "Environmental Sustainability in Contemporary Dance: Emerging Issues, Practises and Recommendations" to Jordi Balt</w:t>
      </w:r>
      <w:r>
        <w:rPr>
          <w:rFonts w:ascii="Muli Regular" w:hAnsi="Muli Regular" w:hint="default"/>
          <w:rtl w:val="0"/>
        </w:rPr>
        <w:t xml:space="preserve">à </w:t>
      </w:r>
      <w:r>
        <w:rPr>
          <w:rFonts w:ascii="Muli Regular" w:hAnsi="Muli Regular"/>
          <w:rtl w:val="0"/>
          <w:lang w:val="pt-PT"/>
        </w:rPr>
        <w:t>Portol</w:t>
      </w:r>
      <w:r>
        <w:rPr>
          <w:rFonts w:ascii="Muli Regular" w:hAnsi="Muli Regular" w:hint="default"/>
          <w:rtl w:val="0"/>
          <w:lang w:val="fr-FR"/>
        </w:rPr>
        <w:t>é</w:t>
      </w:r>
      <w:r>
        <w:rPr>
          <w:rFonts w:ascii="Muli Regular" w:hAnsi="Muli Regular"/>
          <w:rtl w:val="0"/>
          <w:lang w:val="en-US"/>
        </w:rPr>
        <w:t>s, who works as a consultant and researcher at Tr</w:t>
      </w:r>
      <w:r>
        <w:rPr>
          <w:rFonts w:ascii="Muli Regular" w:hAnsi="Muli Regular" w:hint="default"/>
          <w:rtl w:val="0"/>
        </w:rPr>
        <w:t>à</w:t>
      </w:r>
      <w:r>
        <w:rPr>
          <w:rFonts w:ascii="Muli Regular" w:hAnsi="Muli Regular"/>
          <w:rtl w:val="0"/>
          <w:lang w:val="pt-PT"/>
        </w:rPr>
        <w:t>nsit Projectes.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On 15 November, the network released the publication that provides the context, references and examples of where and how dance intersects with environmental sustainability, and which set of actions can lead to effective action. This publication is especially relevant to contemporary dance because it focuses on the specifics of our sector and provides a set of actions to be undertaken by the dance field professionals, dance organisations, as well as a number of recommendations for public authorities and related bodies at EU, national, regional and local levels.</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We invite you to read the research publication, available on the EDN website </w:t>
      </w:r>
      <w:r>
        <w:rPr>
          <w:rStyle w:val="Hyperlink.2"/>
          <w:rFonts w:ascii="Muli Regular" w:cs="Muli Regular" w:hAnsi="Muli Regular" w:eastAsia="Muli Regular"/>
        </w:rPr>
        <w:fldChar w:fldCharType="begin" w:fldLock="0"/>
      </w:r>
      <w:r>
        <w:rPr>
          <w:rStyle w:val="Hyperlink.2"/>
          <w:rFonts w:ascii="Muli Regular" w:cs="Muli Regular" w:hAnsi="Muli Regular" w:eastAsia="Muli Regular"/>
        </w:rPr>
        <w:instrText xml:space="preserve"> HYPERLINK "https://www.ednetwork.eu/news/edn-publication-2022"</w:instrText>
      </w:r>
      <w:r>
        <w:rPr>
          <w:rStyle w:val="Hyperlink.2"/>
          <w:rFonts w:ascii="Muli Regular" w:cs="Muli Regular" w:hAnsi="Muli Regular" w:eastAsia="Muli Regular"/>
        </w:rPr>
        <w:fldChar w:fldCharType="separate" w:fldLock="0"/>
      </w:r>
      <w:r>
        <w:rPr>
          <w:rStyle w:val="Hyperlink.2"/>
          <w:rFonts w:ascii="Muli Regular" w:hAnsi="Muli Regular"/>
          <w:rtl w:val="0"/>
          <w:lang w:val="en-US"/>
        </w:rPr>
        <w:t>here</w:t>
      </w:r>
      <w:r>
        <w:rPr>
          <w:rFonts w:ascii="Muli Regular" w:cs="Muli Regular" w:hAnsi="Muli Regular" w:eastAsia="Muli Regular"/>
        </w:rPr>
        <w:fldChar w:fldCharType="end" w:fldLock="0"/>
      </w:r>
      <w:r>
        <w:rPr>
          <w:rFonts w:ascii="Muli Regular" w:hAnsi="Muli Regular"/>
          <w:rtl w:val="0"/>
        </w:rPr>
        <w:t>.</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p>
    <w:p>
      <w:pPr>
        <w:pStyle w:val="Body"/>
        <w:jc w:val="both"/>
      </w:pPr>
      <w:r>
        <w:rPr>
          <w:rFonts w:ascii="Arial Unicode MS" w:cs="Arial Unicode MS" w:hAnsi="Arial Unicode MS" w:eastAsia="Arial Unicode MS"/>
          <w:b w:val="0"/>
          <w:bCs w:val="0"/>
          <w:i w:val="0"/>
          <w:iCs w:val="0"/>
        </w:rPr>
        <w:br w:type="page"/>
      </w:r>
    </w:p>
    <w:p>
      <w:pPr>
        <w:pStyle w:val="Heading 3"/>
        <w:jc w:val="both"/>
        <w:rPr>
          <w:rFonts w:ascii="Muli Regular" w:cs="Muli Regular" w:hAnsi="Muli Regular" w:eastAsia="Muli Regular"/>
        </w:rPr>
      </w:pPr>
      <w:bookmarkStart w:name="_cnvp3k42d45y" w:id="8"/>
      <w:bookmarkEnd w:id="8"/>
      <w:r>
        <w:rPr>
          <w:rFonts w:ascii="Muli Regular" w:hAnsi="Muli Regular"/>
          <w:rtl w:val="0"/>
        </w:rPr>
        <w:t>S</w:t>
      </w:r>
      <w:r>
        <w:rPr>
          <w:rFonts w:ascii="Muli Regular" w:hAnsi="Muli Regular"/>
          <w:rtl w:val="0"/>
          <w:lang w:val="en-US"/>
        </w:rPr>
        <w:t>ocial media items (for inspiration)</w:t>
      </w:r>
    </w:p>
    <w:p>
      <w:pPr>
        <w:pStyle w:val="heading 4"/>
        <w:jc w:val="both"/>
        <w:rPr>
          <w:rFonts w:ascii="Muli Regular" w:cs="Muli Regular" w:hAnsi="Muli Regular" w:eastAsia="Muli Regular"/>
        </w:rPr>
      </w:pPr>
      <w:bookmarkStart w:name="_cbag84tbqpxi" w:id="9"/>
      <w:bookmarkEnd w:id="9"/>
      <w:r>
        <w:rPr>
          <w:rFonts w:ascii="Muli Regular" w:hAnsi="Muli Regular"/>
          <w:rtl w:val="0"/>
          <w:lang w:val="en-US"/>
        </w:rPr>
        <w:t>F</w:t>
      </w:r>
      <w:r>
        <w:rPr>
          <w:rFonts w:ascii="Muli Regular" w:hAnsi="Muli Regular"/>
          <w:rtl w:val="0"/>
          <w:lang w:val="en-US"/>
        </w:rPr>
        <w:t>acebook</w:t>
      </w:r>
    </w:p>
    <w:p>
      <w:pPr>
        <w:pStyle w:val="Body"/>
        <w:jc w:val="both"/>
        <w:rPr>
          <w:rFonts w:ascii="Muli Regular" w:cs="Muli Regular" w:hAnsi="Muli Regular" w:eastAsia="Muli Regular"/>
        </w:rPr>
      </w:pPr>
    </w:p>
    <w:p>
      <w:pPr>
        <w:pStyle w:val="Body"/>
        <w:jc w:val="both"/>
        <w:rPr>
          <w:rStyle w:val="Hyperlink.0"/>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Hyperlink.0"/>
          <w:rFonts w:ascii="Muli Regular" w:hAnsi="Muli Regular"/>
          <w:rtl w:val="0"/>
          <w:lang w:val="en-US"/>
        </w:rPr>
        <w:t xml:space="preserve"> EDN Releases Research Publication </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As a final outcome of its 2022 research activities,  the European Dancehouse Network has published the research publication "Environmental Sustainability in Contemporary Dance: Emerging Issues, Practises and Recommendations". The publication provides the context, references and examples of where and how dance intersects with environmental sustainability, and which set of actions can lead to effective action.</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A-must read for artists, dance organizations and policy makers on the local, regional and national level! </w:t>
      </w:r>
    </w:p>
    <w:p>
      <w:pPr>
        <w:pStyle w:val="Body"/>
        <w:rPr>
          <w:rFonts w:ascii="Muli Regular" w:cs="Muli Regular" w:hAnsi="Muli Regular" w:eastAsia="Muli Regular"/>
        </w:rPr>
      </w:pPr>
      <w:r>
        <w:rPr>
          <w:rFonts w:ascii="Muli Regular" w:hAnsi="Muli Regular"/>
          <w:rtl w:val="0"/>
        </w:rPr>
        <w:t xml:space="preserve"> </w:t>
      </w:r>
    </w:p>
    <w:p>
      <w:pPr>
        <w:pStyle w:val="Body"/>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 xml:space="preserve">Full publication and executive summary available here: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"https://www.ednetwork.eu/page/about/resources/edn-publications"</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https://www.ednetwork.eu/page/about/resources/edn-publications</w:t>
      </w:r>
      <w:r>
        <w:rPr>
          <w:rFonts w:ascii="Muli Regular" w:cs="Muli Regular" w:hAnsi="Muli Regular" w:eastAsia="Muli Regular"/>
        </w:rPr>
        <w:fldChar w:fldCharType="end" w:fldLock="0"/>
      </w:r>
      <w:r>
        <w:rPr>
          <w:rFonts w:ascii="Muli Regular" w:hAnsi="Muli Regular"/>
          <w:rtl w:val="0"/>
        </w:rPr>
        <w:t xml:space="preserve"> </w:t>
      </w:r>
    </w:p>
    <w:p>
      <w:pPr>
        <w:pStyle w:val="heading 4"/>
        <w:jc w:val="both"/>
        <w:rPr>
          <w:rFonts w:ascii="Muli Regular" w:cs="Muli Regular" w:hAnsi="Muli Regular" w:eastAsia="Muli Regular"/>
        </w:rPr>
      </w:pPr>
      <w:bookmarkStart w:name="_r1artbrdl0ua" w:id="10"/>
      <w:bookmarkEnd w:id="10"/>
      <w:r>
        <w:rPr>
          <w:rFonts w:ascii="Muli Regular" w:hAnsi="Muli Regular"/>
          <w:rtl w:val="0"/>
          <w:lang w:val="en-US"/>
        </w:rPr>
        <w:t>I</w:t>
      </w:r>
      <w:r>
        <w:rPr>
          <w:rFonts w:ascii="Muli Regular" w:hAnsi="Muli Regular"/>
          <w:rtl w:val="0"/>
          <w:lang w:val="en-US"/>
        </w:rPr>
        <w:t>nstagram</w:t>
      </w:r>
    </w:p>
    <w:p>
      <w:pPr>
        <w:pStyle w:val="Body"/>
        <w:jc w:val="both"/>
        <w:rPr>
          <w:rFonts w:ascii="Muli Regular" w:cs="Muli Regular" w:hAnsi="Muli Regular" w:eastAsia="Muli Regular"/>
        </w:rPr>
      </w:pPr>
    </w:p>
    <w:p>
      <w:pPr>
        <w:pStyle w:val="Body"/>
        <w:jc w:val="both"/>
        <w:rPr>
          <w:rStyle w:val="Hyperlink.0"/>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Hyperlink.0"/>
          <w:rFonts w:ascii="Muli Regular" w:hAnsi="Muli Regular"/>
          <w:rtl w:val="0"/>
          <w:lang w:val="en-US"/>
        </w:rPr>
        <w:t xml:space="preserve"> EDN Releases Research Publication</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As a final outcome of its 2022 research activities,  the European Dancehouse Network has published the research publication "Environmental Sustainability in Contemporary Dance: Emerging Issues, Practises and Recommendations". The publication provides the context, references and examples of where and how dance intersects with environmental sustainability, and which set of actions can lead to effective action.</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Fonts w:ascii="Muli Regular" w:hAnsi="Muli Regular"/>
          <w:rtl w:val="0"/>
          <w:lang w:val="en-US"/>
        </w:rPr>
        <w:t xml:space="preserve">A-must read for artists, dance organizations and policy makers on the local, regional and national level! </w:t>
      </w:r>
    </w:p>
    <w:p>
      <w:pPr>
        <w:pStyle w:val="Body"/>
        <w:jc w:val="both"/>
        <w:rPr>
          <w:rFonts w:ascii="Muli Regular" w:cs="Muli Regular" w:hAnsi="Muli Regular" w:eastAsia="Muli Regular"/>
        </w:rPr>
      </w:pPr>
      <w:r>
        <w:rPr>
          <w:rFonts w:ascii="Muli Regular" w:hAnsi="Muli Regular"/>
          <w:rtl w:val="0"/>
        </w:rPr>
        <w:t xml:space="preserve"> </w:t>
      </w:r>
    </w:p>
    <w:p>
      <w:pPr>
        <w:pStyle w:val="Body"/>
        <w:jc w:val="both"/>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 xml:space="preserve">Full publication and executive summary available: link in @europeandancehousenetwork bio or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"https://www.ednetwork.eu/page/about/resources/edn-publications"</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https://www.ednetwork.eu/page/about/resources/edn-publications</w:t>
      </w:r>
      <w:r>
        <w:rPr>
          <w:rFonts w:ascii="Muli Regular" w:cs="Muli Regular" w:hAnsi="Muli Regular" w:eastAsia="Muli Regular"/>
        </w:rPr>
        <w:fldChar w:fldCharType="end" w:fldLock="0"/>
      </w:r>
      <w:r>
        <w:rPr>
          <w:rFonts w:ascii="Muli Regular" w:hAnsi="Muli Regular"/>
          <w:rtl w:val="0"/>
        </w:rPr>
        <w:t xml:space="preserve"> </w:t>
      </w:r>
    </w:p>
    <w:p>
      <w:pPr>
        <w:pStyle w:val="heading 4"/>
        <w:jc w:val="both"/>
        <w:rPr>
          <w:rFonts w:ascii="Muli Regular" w:cs="Muli Regular" w:hAnsi="Muli Regular" w:eastAsia="Muli Regular"/>
        </w:rPr>
      </w:pPr>
      <w:bookmarkStart w:name="_ybmd7v3g8lgs" w:id="11"/>
      <w:bookmarkEnd w:id="11"/>
      <w:r>
        <w:rPr>
          <w:rFonts w:ascii="Muli Regular" w:hAnsi="Muli Regular"/>
          <w:rtl w:val="0"/>
          <w:lang w:val="en-US"/>
        </w:rPr>
        <w:t>T</w:t>
      </w:r>
      <w:r>
        <w:rPr>
          <w:rFonts w:ascii="Muli Regular" w:hAnsi="Muli Regular"/>
          <w:rtl w:val="0"/>
          <w:lang w:val="en-US"/>
        </w:rPr>
        <w:t>witter</w:t>
      </w:r>
    </w:p>
    <w:p>
      <w:pPr>
        <w:pStyle w:val="Body"/>
        <w:jc w:val="both"/>
        <w:rPr>
          <w:rFonts w:ascii="Muli Regular" w:cs="Muli Regular" w:hAnsi="Muli Regular" w:eastAsia="Muli Regular"/>
        </w:rPr>
      </w:pPr>
    </w:p>
    <w:p>
      <w:pPr>
        <w:pStyle w:val="Body"/>
        <w:jc w:val="both"/>
        <w:rPr>
          <w:rFonts w:ascii="Muli Regular" w:cs="Muli Regular" w:hAnsi="Muli Regular" w:eastAsia="Muli Regular"/>
        </w:rPr>
      </w:pPr>
      <w:r>
        <w:rPr>
          <w:rStyle w:val="None"/>
          <w:rFonts w:ascii="Arial Unicode MS" w:cs="Arial Unicode MS" w:hAnsi="Arial Unicode MS" w:eastAsia="Arial Unicode MS" w:hint="eastAsia"/>
          <w:b w:val="0"/>
          <w:bCs w:val="0"/>
          <w:i w:val="0"/>
          <w:iCs w:val="0"/>
          <w:rtl w:val="0"/>
          <w:lang w:val="en-US"/>
        </w:rPr>
        <w:t>📄</w:t>
      </w:r>
      <w:r>
        <w:rPr>
          <w:rStyle w:val="Hyperlink.0"/>
          <w:rFonts w:ascii="Muli Regular" w:hAnsi="Muli Regular"/>
          <w:rtl w:val="0"/>
          <w:lang w:val="en-US"/>
        </w:rPr>
        <w:t xml:space="preserve"> EDN Releases Research Publication</w:t>
      </w:r>
      <w:r>
        <w:rPr>
          <w:rFonts w:ascii="Muli Regular" w:hAnsi="Muli Regular"/>
          <w:rtl w:val="0"/>
          <w:lang w:val="en-US"/>
        </w:rPr>
        <w:t xml:space="preserve"> commissioned to @jordibalta (@TransitCultura). </w:t>
      </w:r>
    </w:p>
    <w:p>
      <w:pPr>
        <w:pStyle w:val="Body"/>
        <w:jc w:val="both"/>
        <w:rPr>
          <w:rFonts w:ascii="Muli Regular" w:cs="Muli Regular" w:hAnsi="Muli Regular" w:eastAsia="Muli Regular"/>
        </w:rPr>
      </w:pPr>
      <w:r>
        <w:rPr>
          <w:rFonts w:ascii="Muli Regular" w:cs="Muli Regular" w:hAnsi="Muli Regular" w:eastAsia="Muli Regular"/>
        </w:rPr>
        <w:br w:type="textWrapping"/>
      </w: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Where and how dance intersects with environmental sustainability?</w:t>
      </w:r>
    </w:p>
    <w:p>
      <w:pPr>
        <w:pStyle w:val="Body"/>
        <w:jc w:val="both"/>
        <w:rPr>
          <w:rFonts w:ascii="Muli Regular" w:cs="Muli Regular" w:hAnsi="Muli Regular" w:eastAsia="Muli Regular"/>
        </w:rPr>
      </w:pPr>
      <w:r>
        <w:rPr>
          <w:rStyle w:val="None"/>
          <w:rFonts w:ascii="Arial Unicode MS" w:cs="Arial Unicode MS" w:hAnsi="Arial Unicode MS" w:eastAsia="Arial Unicode MS" w:hint="default"/>
          <w:b w:val="0"/>
          <w:bCs w:val="0"/>
          <w:i w:val="0"/>
          <w:iCs w:val="0"/>
          <w:rtl w:val="0"/>
          <w:lang w:val="en-US"/>
        </w:rPr>
        <w:t>❗</w:t>
      </w:r>
      <w:r>
        <w:rPr>
          <w:rFonts w:ascii="Muli Regular" w:hAnsi="Muli Regular"/>
          <w:rtl w:val="0"/>
          <w:lang w:val="en-US"/>
        </w:rPr>
        <w:t>Context, references, recommendations</w:t>
      </w:r>
    </w:p>
    <w:p>
      <w:pPr>
        <w:pStyle w:val="Body"/>
        <w:jc w:val="both"/>
        <w:rPr>
          <w:rFonts w:ascii="Muli Regular" w:cs="Muli Regular" w:hAnsi="Muli Regular" w:eastAsia="Muli Regular"/>
        </w:rPr>
      </w:pPr>
    </w:p>
    <w:p>
      <w:pPr>
        <w:pStyle w:val="Body"/>
      </w:pPr>
      <w:r>
        <w:rPr>
          <w:rStyle w:val="None"/>
          <w:rFonts w:ascii="Arial Unicode MS" w:cs="Arial Unicode MS" w:hAnsi="Arial Unicode MS" w:eastAsia="Arial Unicode MS" w:hint="eastAsia"/>
          <w:b w:val="0"/>
          <w:bCs w:val="0"/>
          <w:i w:val="0"/>
          <w:iCs w:val="0"/>
          <w:rtl w:val="0"/>
          <w:lang w:val="en-US"/>
        </w:rPr>
        <w:t>👉</w:t>
      </w:r>
      <w:r>
        <w:rPr>
          <w:rFonts w:ascii="Muli Regular" w:hAnsi="Muli Regular"/>
          <w:rtl w:val="0"/>
          <w:lang w:val="en-US"/>
        </w:rPr>
        <w:t xml:space="preserve">Download publication: </w:t>
      </w:r>
      <w:r>
        <w:rPr>
          <w:rStyle w:val="Hyperlink.1"/>
          <w:rFonts w:ascii="Muli Regular" w:cs="Muli Regular" w:hAnsi="Muli Regular" w:eastAsia="Muli Regular"/>
        </w:rPr>
        <w:fldChar w:fldCharType="begin" w:fldLock="0"/>
      </w:r>
      <w:r>
        <w:rPr>
          <w:rStyle w:val="Hyperlink.1"/>
          <w:rFonts w:ascii="Muli Regular" w:cs="Muli Regular" w:hAnsi="Muli Regular" w:eastAsia="Muli Regular"/>
        </w:rPr>
        <w:instrText xml:space="preserve"> HYPERLINK "https://www.ednetwork.eu/page/about/resources/edn-publications"</w:instrText>
      </w:r>
      <w:r>
        <w:rPr>
          <w:rStyle w:val="Hyperlink.1"/>
          <w:rFonts w:ascii="Muli Regular" w:cs="Muli Regular" w:hAnsi="Muli Regular" w:eastAsia="Muli Regular"/>
        </w:rPr>
        <w:fldChar w:fldCharType="separate" w:fldLock="0"/>
      </w:r>
      <w:r>
        <w:rPr>
          <w:rStyle w:val="Hyperlink.1"/>
          <w:rFonts w:ascii="Muli Regular" w:hAnsi="Muli Regular"/>
          <w:rtl w:val="0"/>
          <w:lang w:val="en-US"/>
        </w:rPr>
        <w:t>https://www.ednetwork.eu/page/about/resources/edn-publications</w:t>
      </w:r>
      <w:r>
        <w:rPr>
          <w:rFonts w:ascii="Muli Regular" w:cs="Muli Regular" w:hAnsi="Muli Regular" w:eastAsia="Muli Regular"/>
        </w:rPr>
        <w:fldChar w:fldCharType="end" w:fldLock="0"/>
      </w:r>
      <w:r>
        <w:rPr>
          <w:rFonts w:ascii="Muli Regular" w:hAnsi="Muli Regular"/>
          <w:rtl w:val="0"/>
        </w:rPr>
        <w:t xml:space="preserve"> </w:t>
      </w:r>
    </w:p>
    <w:sectPr>
      <w:headerReference w:type="default" r:id="rId4"/>
      <w:footerReference w:type="default" r:id="rId5"/>
      <w:pgSz w:w="11900" w:h="16840" w:orient="portrait"/>
      <w:pgMar w:top="1440" w:right="1440" w:bottom="1440" w:left="1440" w:header="720" w:footer="720"/>
      <w:pgNumType w:start="1"/>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 w:name="Calibri">
    <w:charset w:val="00"/>
    <w:family w:val="roman"/>
    <w:pitch w:val="default"/>
  </w:font>
  <w:font w:name="Muli Regular">
    <w:charset w:val="00"/>
    <w:family w:val="roman"/>
    <w:pitch w:val="default"/>
  </w:font>
  <w:font w:name="Muli Bold">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Body"/>
      <w:jc w:val="center"/>
      <w:rPr>
        <w:rFonts w:ascii="Calibri" w:hAnsi="Calibri"/>
        <w:sz w:val="24"/>
        <w:szCs w:val="24"/>
      </w:rPr>
    </w:pPr>
    <w:r>
      <w:rPr>
        <w:rFonts w:ascii="Calibri" w:hAnsi="Calibri"/>
        <w:sz w:val="24"/>
        <w:szCs w:val="24"/>
      </w:rPr>
      <w:drawing xmlns:a="http://schemas.openxmlformats.org/drawingml/2006/main">
        <wp:inline distT="0" distB="0" distL="0" distR="0">
          <wp:extent cx="5002884" cy="766726"/>
          <wp:effectExtent l="0" t="0" r="0" b="0"/>
          <wp:docPr id="1073741825" name="officeArt object" descr="A picture containing background pattern&#10;&#10;Description automatically generated"/>
          <wp:cNvGraphicFramePr/>
          <a:graphic xmlns:a="http://schemas.openxmlformats.org/drawingml/2006/main">
            <a:graphicData uri="http://schemas.openxmlformats.org/drawingml/2006/picture">
              <pic:pic xmlns:pic="http://schemas.openxmlformats.org/drawingml/2006/picture">
                <pic:nvPicPr>
                  <pic:cNvPr id="1073741825" name="A picture containing background patternDescription automatically generated" descr="A picture containing background patternDescription automatically generated"/>
                  <pic:cNvPicPr>
                    <a:picLocks noChangeAspect="1"/>
                  </pic:cNvPicPr>
                </pic:nvPicPr>
                <pic:blipFill>
                  <a:blip r:embed="rId1">
                    <a:extLst/>
                  </a:blip>
                  <a:stretch>
                    <a:fillRect/>
                  </a:stretch>
                </pic:blipFill>
                <pic:spPr>
                  <a:xfrm>
                    <a:off x="0" y="0"/>
                    <a:ext cx="5002884" cy="766726"/>
                  </a:xfrm>
                  <a:prstGeom prst="rect">
                    <a:avLst/>
                  </a:prstGeom>
                  <a:ln w="12700" cap="flat">
                    <a:noFill/>
                    <a:miter lim="400000"/>
                  </a:ln>
                  <a:effectLst/>
                </pic:spPr>
              </pic:pic>
            </a:graphicData>
          </a:graphic>
        </wp:inline>
      </w:drawing>
    </w:r>
  </w:p>
  <w:p>
    <w:pPr>
      <w:pStyle w:val="Body"/>
    </w:pPr>
    <w:r>
      <w:rPr>
        <w:rFonts w:ascii="Muli Regular" w:hAnsi="Muli Regular"/>
        <w:sz w:val="16"/>
        <w:szCs w:val="16"/>
        <w:rtl w:val="0"/>
        <w:lang w:val="en-US"/>
      </w:rPr>
      <w:t>Co-funded by the European Union. Views and opinions expressed are however those of the author(s) only and do not necessarily reflect those of the European Union or EACEA. Neither the European Union nor the granting authority can be held responsible for them.</w:t>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Header &amp; Footer"/>
      <w:bidi w:val="0"/>
    </w:pPr>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Imported Style 1"/>
  </w:abstractNum>
  <w:abstractNum w:abstractNumId="1">
    <w:multiLevelType w:val="hybridMultilevel"/>
    <w:styleLink w:val="Imported Style 1"/>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
    <w:multiLevelType w:val="hybridMultilevel"/>
    <w:numStyleLink w:val="Imported Style 2"/>
  </w:abstractNum>
  <w:abstractNum w:abstractNumId="3">
    <w:multiLevelType w:val="hybridMultilevel"/>
    <w:styleLink w:val="Imported Style 2"/>
    <w:lvl w:ilvl="0">
      <w:start w:val="1"/>
      <w:numFmt w:val="decimal"/>
      <w:suff w:val="tab"/>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lowerLetter"/>
      <w:suff w:val="tab"/>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lowerRoman"/>
      <w:suff w:val="tab"/>
      <w:lvlText w:val="%3."/>
      <w:lvlJc w:val="left"/>
      <w:pPr>
        <w:ind w:left="2160" w:hanging="482"/>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tab"/>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lowerLetter"/>
      <w:suff w:val="tab"/>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lowerRoman"/>
      <w:suff w:val="tab"/>
      <w:lvlText w:val="%6."/>
      <w:lvlJc w:val="left"/>
      <w:pPr>
        <w:ind w:left="4320" w:hanging="482"/>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tab"/>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lowerLetter"/>
      <w:suff w:val="tab"/>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lowerRoman"/>
      <w:suff w:val="tab"/>
      <w:lvlText w:val="%9."/>
      <w:lvlJc w:val="left"/>
      <w:pPr>
        <w:ind w:left="6480" w:hanging="482"/>
      </w:pPr>
      <w:rPr>
        <w:rFonts w:hAnsi="Arial Unicode MS"/>
        <w:caps w:val="0"/>
        <w:smallCaps w:val="0"/>
        <w:strike w:val="0"/>
        <w:dstrike w:val="0"/>
        <w:outline w:val="0"/>
        <w:emboss w:val="0"/>
        <w:imprint w:val="0"/>
        <w:spacing w:val="0"/>
        <w:w w:val="100"/>
        <w:kern w:val="0"/>
        <w:position w:val="0"/>
        <w:highlight w:val="none"/>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Body">
    <w:name w:val="Body"/>
    <w:next w:val="Body"/>
    <w:pPr>
      <w:keepNext w:val="0"/>
      <w:keepLines w:val="0"/>
      <w:pageBreakBefore w:val="0"/>
      <w:widowControl w:val="1"/>
      <w:shd w:val="clear" w:color="auto" w:fill="auto"/>
      <w:suppressAutoHyphens w:val="0"/>
      <w:bidi w:val="0"/>
      <w:spacing w:before="0" w:after="0" w:line="276" w:lineRule="auto"/>
      <w:ind w:left="0" w:right="0" w:firstLine="0"/>
      <w:jc w:val="left"/>
      <w:outlineLvl w:val="9"/>
    </w:pPr>
    <w:rPr>
      <w:rFonts w:ascii="Arial" w:cs="Arial Unicode MS" w:hAnsi="Arial" w:eastAsia="Arial Unicode MS"/>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14:textOutline>
        <w14:noFill/>
      </w14:textOutline>
      <w14:textFill>
        <w14:solidFill>
          <w14:srgbClr w14:val="000000"/>
        </w14:solidFill>
      </w14:textFill>
    </w:rPr>
  </w:style>
  <w:style w:type="character" w:styleId="None">
    <w:name w:val="None"/>
  </w:style>
  <w:style w:type="character" w:styleId="Hyperlink.0">
    <w:name w:val="Hyperlink.0"/>
    <w:basedOn w:val="None"/>
    <w:next w:val="Hyperlink.0"/>
    <w:rPr>
      <w:b w:val="1"/>
      <w:bCs w:val="1"/>
    </w:rPr>
  </w:style>
  <w:style w:type="paragraph" w:styleId="Heading">
    <w:name w:val="Heading"/>
    <w:next w:val="Body"/>
    <w:pPr>
      <w:keepNext w:val="1"/>
      <w:keepLines w:val="1"/>
      <w:pageBreakBefore w:val="0"/>
      <w:widowControl w:val="1"/>
      <w:shd w:val="clear" w:color="auto" w:fill="auto"/>
      <w:suppressAutoHyphens w:val="0"/>
      <w:bidi w:val="0"/>
      <w:spacing w:before="400" w:after="120" w:line="276" w:lineRule="auto"/>
      <w:ind w:left="0" w:right="0" w:firstLine="0"/>
      <w:jc w:val="left"/>
      <w:outlineLvl w:val="0"/>
    </w:pPr>
    <w:rPr>
      <w:rFonts w:ascii="Arial" w:cs="Arial" w:hAnsi="Arial" w:eastAsia="Arial"/>
      <w:b w:val="0"/>
      <w:bCs w:val="0"/>
      <w:i w:val="0"/>
      <w:iCs w:val="0"/>
      <w:caps w:val="0"/>
      <w:smallCaps w:val="0"/>
      <w:strike w:val="0"/>
      <w:dstrike w:val="0"/>
      <w:outline w:val="0"/>
      <w:color w:val="000000"/>
      <w:spacing w:val="0"/>
      <w:kern w:val="0"/>
      <w:position w:val="0"/>
      <w:sz w:val="40"/>
      <w:szCs w:val="40"/>
      <w:u w:val="none" w:color="000000"/>
      <w:shd w:val="nil" w:color="auto" w:fill="auto"/>
      <w:vertAlign w:val="baseline"/>
      <w14:textOutline>
        <w14:noFill/>
      </w14:textOutline>
      <w14:textFill>
        <w14:solidFill>
          <w14:srgbClr w14:val="000000"/>
        </w14:solidFill>
      </w14:textFill>
    </w:rPr>
  </w:style>
  <w:style w:type="numbering" w:styleId="Imported Style 1">
    <w:name w:val="Imported Style 1"/>
    <w:pPr>
      <w:numPr>
        <w:numId w:val="1"/>
      </w:numPr>
    </w:pPr>
  </w:style>
  <w:style w:type="paragraph" w:styleId="Heading 2">
    <w:name w:val="Heading 2"/>
    <w:next w:val="Body"/>
    <w:pPr>
      <w:keepNext w:val="1"/>
      <w:keepLines w:val="1"/>
      <w:pageBreakBefore w:val="0"/>
      <w:widowControl w:val="1"/>
      <w:shd w:val="clear" w:color="auto" w:fill="auto"/>
      <w:suppressAutoHyphens w:val="0"/>
      <w:bidi w:val="0"/>
      <w:spacing w:before="360" w:after="120" w:line="276" w:lineRule="auto"/>
      <w:ind w:left="0" w:right="0" w:firstLine="0"/>
      <w:jc w:val="left"/>
      <w:outlineLvl w:val="1"/>
    </w:pPr>
    <w:rPr>
      <w:rFonts w:ascii="Arial" w:cs="Arial" w:hAnsi="Arial" w:eastAsia="Arial"/>
      <w:b w:val="0"/>
      <w:bCs w:val="0"/>
      <w:i w:val="0"/>
      <w:iCs w:val="0"/>
      <w:caps w:val="0"/>
      <w:smallCaps w:val="0"/>
      <w:strike w:val="0"/>
      <w:dstrike w:val="0"/>
      <w:outline w:val="0"/>
      <w:color w:val="000000"/>
      <w:spacing w:val="0"/>
      <w:kern w:val="0"/>
      <w:position w:val="0"/>
      <w:sz w:val="32"/>
      <w:szCs w:val="32"/>
      <w:u w:val="none" w:color="000000"/>
      <w:shd w:val="nil" w:color="auto" w:fill="auto"/>
      <w:vertAlign w:val="baseline"/>
      <w14:textOutline>
        <w14:noFill/>
      </w14:textOutline>
      <w14:textFill>
        <w14:solidFill>
          <w14:srgbClr w14:val="000000"/>
        </w14:solidFill>
      </w14:textFill>
    </w:rPr>
  </w:style>
  <w:style w:type="numbering" w:styleId="Imported Style 2">
    <w:name w:val="Imported Style 2"/>
    <w:pPr>
      <w:numPr>
        <w:numId w:val="3"/>
      </w:numPr>
    </w:pPr>
  </w:style>
  <w:style w:type="character" w:styleId="Hyperlink.1">
    <w:name w:val="Hyperlink.1"/>
    <w:basedOn w:val="None"/>
    <w:next w:val="Hyperlink.1"/>
    <w:rPr>
      <w:outline w:val="0"/>
      <w:color w:val="1155cc"/>
      <w:u w:val="single" w:color="1155cc"/>
      <w14:textFill>
        <w14:solidFill>
          <w14:srgbClr w14:val="1155CC"/>
        </w14:solidFill>
      </w14:textFill>
    </w:rPr>
  </w:style>
  <w:style w:type="paragraph" w:styleId="Heading 3">
    <w:name w:val="Heading 3"/>
    <w:next w:val="Body"/>
    <w:pPr>
      <w:keepNext w:val="1"/>
      <w:keepLines w:val="1"/>
      <w:pageBreakBefore w:val="0"/>
      <w:widowControl w:val="1"/>
      <w:shd w:val="clear" w:color="auto" w:fill="auto"/>
      <w:suppressAutoHyphens w:val="0"/>
      <w:bidi w:val="0"/>
      <w:spacing w:before="320" w:after="80" w:line="276" w:lineRule="auto"/>
      <w:ind w:left="0" w:right="0" w:firstLine="0"/>
      <w:jc w:val="left"/>
      <w:outlineLvl w:val="2"/>
    </w:pPr>
    <w:rPr>
      <w:rFonts w:ascii="Arial" w:cs="Arial" w:hAnsi="Arial" w:eastAsia="Arial"/>
      <w:b w:val="0"/>
      <w:bCs w:val="0"/>
      <w:i w:val="0"/>
      <w:iCs w:val="0"/>
      <w:caps w:val="0"/>
      <w:smallCaps w:val="0"/>
      <w:strike w:val="0"/>
      <w:dstrike w:val="0"/>
      <w:outline w:val="0"/>
      <w:color w:val="434343"/>
      <w:spacing w:val="0"/>
      <w:kern w:val="0"/>
      <w:position w:val="0"/>
      <w:sz w:val="28"/>
      <w:szCs w:val="28"/>
      <w:u w:val="none" w:color="434343"/>
      <w:shd w:val="nil" w:color="auto" w:fill="auto"/>
      <w:vertAlign w:val="baseline"/>
      <w14:textOutline>
        <w14:noFill/>
      </w14:textOutline>
      <w14:textFill>
        <w14:solidFill>
          <w14:srgbClr w14:val="434343"/>
        </w14:solidFill>
      </w14:textFill>
    </w:rPr>
  </w:style>
  <w:style w:type="character" w:styleId="Hyperlink.2">
    <w:name w:val="Hyperlink.2"/>
    <w:basedOn w:val="None"/>
    <w:next w:val="Hyperlink.2"/>
    <w:rPr>
      <w:b w:val="1"/>
      <w:bCs w:val="1"/>
      <w:outline w:val="0"/>
      <w:color w:val="1155cc"/>
      <w:u w:val="single" w:color="1155cc"/>
      <w14:textFill>
        <w14:solidFill>
          <w14:srgbClr w14:val="1155CC"/>
        </w14:solidFill>
      </w14:textFill>
    </w:rPr>
  </w:style>
  <w:style w:type="paragraph" w:styleId="heading 4">
    <w:name w:val="heading 4"/>
    <w:next w:val="Body"/>
    <w:pPr>
      <w:keepNext w:val="1"/>
      <w:keepLines w:val="1"/>
      <w:pageBreakBefore w:val="0"/>
      <w:widowControl w:val="1"/>
      <w:shd w:val="clear" w:color="auto" w:fill="auto"/>
      <w:suppressAutoHyphens w:val="0"/>
      <w:bidi w:val="0"/>
      <w:spacing w:before="280" w:after="80"/>
      <w:ind w:left="0" w:right="0" w:firstLine="0"/>
      <w:jc w:val="left"/>
      <w:outlineLvl w:val="2"/>
    </w:pPr>
    <w:rPr>
      <w:rFonts w:ascii="Arial" w:cs="Arial" w:hAnsi="Arial" w:eastAsia="Arial"/>
      <w:b w:val="0"/>
      <w:bCs w:val="0"/>
      <w:i w:val="0"/>
      <w:iCs w:val="0"/>
      <w:caps w:val="0"/>
      <w:smallCaps w:val="0"/>
      <w:strike w:val="0"/>
      <w:dstrike w:val="0"/>
      <w:outline w:val="0"/>
      <w:color w:val="666666"/>
      <w:spacing w:val="0"/>
      <w:kern w:val="0"/>
      <w:position w:val="0"/>
      <w:sz w:val="24"/>
      <w:szCs w:val="24"/>
      <w:u w:val="none" w:color="666666"/>
      <w:shd w:val="nil" w:color="auto" w:fill="auto"/>
      <w:vertAlign w:val="baseline"/>
      <w:lang w:val="en-US"/>
      <w14:textFill>
        <w14:solidFill>
          <w14:srgbClr w14:val="666666"/>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_rels/footer1.xml.rels><?xml version="1.0" encoding="UTF-8"?>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